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899" w:rsidRPr="00362286" w:rsidRDefault="009A4899" w:rsidP="0055501C">
      <w:pPr>
        <w:pStyle w:val="IntenseQuote"/>
        <w:rPr>
          <w:b/>
          <w:i w:val="0"/>
          <w:sz w:val="36"/>
          <w:szCs w:val="36"/>
        </w:rPr>
      </w:pPr>
      <w:r>
        <w:rPr>
          <w:b/>
          <w:i w:val="0"/>
          <w:sz w:val="36"/>
          <w:szCs w:val="36"/>
        </w:rPr>
        <w:t>Rischio Nucleare - Radiologico</w:t>
      </w: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Facendo riferimento al Piano Nazionale per le Misure Protettive contro le Emergenze Radiologiche, redatto dal Dipartimento Nazionale della Protezione Civile e aggiornato al marzo 2010, possiamo distinguere, ai fini della pianificazione comunale, due tipologie di scenario:</w:t>
      </w: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numPr>
          <w:ilvl w:val="0"/>
          <w:numId w:val="1"/>
        </w:numPr>
        <w:spacing w:after="0" w:line="240" w:lineRule="auto"/>
        <w:jc w:val="both"/>
        <w:rPr>
          <w:rFonts w:ascii="Arial" w:hAnsi="Arial" w:cs="Arial"/>
          <w:sz w:val="20"/>
          <w:szCs w:val="20"/>
          <w:lang w:eastAsia="it-IT"/>
        </w:rPr>
      </w:pPr>
      <w:r>
        <w:rPr>
          <w:rFonts w:ascii="Arial" w:hAnsi="Arial" w:cs="Arial"/>
          <w:b/>
          <w:sz w:val="20"/>
          <w:szCs w:val="20"/>
          <w:lang w:eastAsia="it-IT"/>
        </w:rPr>
        <w:t>Scenario micro locale</w:t>
      </w:r>
      <w:r>
        <w:rPr>
          <w:rFonts w:ascii="Arial" w:hAnsi="Arial" w:cs="Arial"/>
          <w:sz w:val="20"/>
          <w:szCs w:val="20"/>
          <w:lang w:eastAsia="it-IT"/>
        </w:rPr>
        <w:t xml:space="preserve"> (incidenti durante il trasporto di materiali radiogeni, ritrovamento di sorgenti orfane, incidenti industriali che possano coinvolgere piccole quantità di materiale radiogeno)</w:t>
      </w:r>
    </w:p>
    <w:p w:rsidR="009A4899" w:rsidRDefault="009A4899" w:rsidP="00E91A74">
      <w:pPr>
        <w:numPr>
          <w:ilvl w:val="0"/>
          <w:numId w:val="1"/>
        </w:numPr>
        <w:spacing w:after="0" w:line="240" w:lineRule="auto"/>
        <w:jc w:val="both"/>
        <w:rPr>
          <w:rFonts w:ascii="Arial" w:hAnsi="Arial" w:cs="Arial"/>
          <w:sz w:val="20"/>
          <w:szCs w:val="20"/>
          <w:lang w:eastAsia="it-IT"/>
        </w:rPr>
      </w:pPr>
      <w:r>
        <w:rPr>
          <w:rFonts w:ascii="Arial" w:hAnsi="Arial" w:cs="Arial"/>
          <w:b/>
          <w:sz w:val="20"/>
          <w:szCs w:val="20"/>
          <w:lang w:eastAsia="it-IT"/>
        </w:rPr>
        <w:t>Scenario nazionale</w:t>
      </w:r>
      <w:r>
        <w:rPr>
          <w:rFonts w:ascii="Arial" w:hAnsi="Arial" w:cs="Arial"/>
          <w:sz w:val="20"/>
          <w:szCs w:val="20"/>
          <w:lang w:eastAsia="it-IT"/>
        </w:rPr>
        <w:t xml:space="preserve"> (derivanti da incidenti a reattori nucleari)</w:t>
      </w: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In tutti i casi sopra indicati il Comune ha responsabilità limitate nella catena di Comando, ovvero il suo ruolo è quello di informare la popolazione circa gli eventi in corso e di organizzare, se possibile, misure di assistenza alla popolazione, inoltre dovrà collaborare con l’intero sistema per assolvere a quando dovesse venir richiesto al fine di salvaguardare la pubblica incolumità e l’integrità delle strutture dello Stato.</w:t>
      </w: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Ciò premesso, di seguito sono dettagliati le azioni di massima da dover compiere negli scenari indicati.</w:t>
      </w: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spacing w:after="0" w:line="240" w:lineRule="auto"/>
        <w:jc w:val="both"/>
        <w:rPr>
          <w:rFonts w:ascii="Arial" w:hAnsi="Arial" w:cs="Arial"/>
          <w:b/>
          <w:sz w:val="20"/>
          <w:szCs w:val="20"/>
          <w:lang w:eastAsia="it-IT"/>
        </w:rPr>
      </w:pPr>
      <w:r>
        <w:rPr>
          <w:rFonts w:ascii="Arial" w:hAnsi="Arial" w:cs="Arial"/>
          <w:b/>
          <w:sz w:val="20"/>
          <w:szCs w:val="20"/>
          <w:lang w:eastAsia="it-IT"/>
        </w:rPr>
        <w:t>SCENARI MICRO LOCALI</w:t>
      </w:r>
    </w:p>
    <w:p w:rsidR="009A4899" w:rsidRDefault="009A4899" w:rsidP="00E91A74">
      <w:pPr>
        <w:spacing w:after="0" w:line="240" w:lineRule="auto"/>
        <w:jc w:val="both"/>
        <w:rPr>
          <w:rFonts w:ascii="Arial" w:hAnsi="Arial" w:cs="Arial"/>
          <w:b/>
          <w:sz w:val="20"/>
          <w:szCs w:val="20"/>
          <w:lang w:eastAsia="it-IT"/>
        </w:rPr>
      </w:pP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Le quantità di materiale radioattivo e le dinamiche attraverso le quali lo stesso possa venir diffuso nell’ambiente afferiscono alla gestione diretta del Soccorso Tecnico Urgente e sono di competenza della Prefettura e dei servizi di soccorso tecnico urgente (VVF – Forze dell’Ordine).</w:t>
      </w: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In questo scenario il Comune potrebbe essere chiamato in causa dagli stessi Vigili del Fuoco o dalla Prefettura UTG.</w:t>
      </w: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Per un tale scenario il Comune opera come segue:</w:t>
      </w:r>
    </w:p>
    <w:p w:rsidR="009A4899" w:rsidRDefault="009A4899" w:rsidP="00E91A74">
      <w:pPr>
        <w:numPr>
          <w:ilvl w:val="0"/>
          <w:numId w:val="2"/>
        </w:numPr>
        <w:spacing w:after="0" w:line="240" w:lineRule="auto"/>
        <w:jc w:val="both"/>
        <w:rPr>
          <w:rFonts w:ascii="Arial" w:hAnsi="Arial" w:cs="Arial"/>
          <w:sz w:val="20"/>
          <w:szCs w:val="20"/>
          <w:lang w:eastAsia="it-IT"/>
        </w:rPr>
      </w:pPr>
      <w:r>
        <w:rPr>
          <w:rFonts w:ascii="Arial" w:hAnsi="Arial" w:cs="Arial"/>
          <w:sz w:val="20"/>
          <w:szCs w:val="20"/>
          <w:lang w:eastAsia="it-IT"/>
        </w:rPr>
        <w:t>Appena giunge al Comune la notizia dell’evento che coinvolge sostanze radioattive dovrà essere immediatamente avvisato il Responsabile della Protezione Civile e Il Sindaco.</w:t>
      </w:r>
    </w:p>
    <w:p w:rsidR="009A4899" w:rsidRDefault="009A4899" w:rsidP="00E91A74">
      <w:pPr>
        <w:numPr>
          <w:ilvl w:val="0"/>
          <w:numId w:val="2"/>
        </w:numPr>
        <w:spacing w:after="0" w:line="240" w:lineRule="auto"/>
        <w:jc w:val="both"/>
        <w:rPr>
          <w:rFonts w:ascii="Arial" w:hAnsi="Arial" w:cs="Arial"/>
          <w:sz w:val="20"/>
          <w:szCs w:val="20"/>
          <w:lang w:eastAsia="it-IT"/>
        </w:rPr>
      </w:pPr>
      <w:r>
        <w:rPr>
          <w:rFonts w:ascii="Arial" w:hAnsi="Arial" w:cs="Arial"/>
          <w:sz w:val="20"/>
          <w:szCs w:val="20"/>
          <w:lang w:eastAsia="it-IT"/>
        </w:rPr>
        <w:t>I Sindaco, se necessario, si interfaccia con il Prefetto per le valutazioni del caso.</w:t>
      </w:r>
    </w:p>
    <w:p w:rsidR="009A4899" w:rsidRDefault="009A4899" w:rsidP="00E91A74">
      <w:pPr>
        <w:numPr>
          <w:ilvl w:val="0"/>
          <w:numId w:val="2"/>
        </w:numPr>
        <w:spacing w:after="0" w:line="240" w:lineRule="auto"/>
        <w:jc w:val="both"/>
        <w:rPr>
          <w:rFonts w:ascii="Arial" w:hAnsi="Arial" w:cs="Arial"/>
          <w:sz w:val="20"/>
          <w:szCs w:val="20"/>
          <w:lang w:eastAsia="it-IT"/>
        </w:rPr>
      </w:pPr>
      <w:r>
        <w:rPr>
          <w:rFonts w:ascii="Arial" w:hAnsi="Arial" w:cs="Arial"/>
          <w:sz w:val="20"/>
          <w:szCs w:val="20"/>
          <w:lang w:eastAsia="it-IT"/>
        </w:rPr>
        <w:t>Il Responsabile della Protezione Civile del Comune si mette in contatto con i vigili del fuoco per ricevere informazioni dettagliate sulla situazione e sulle azioni che devono essere messe in campo per la salvaguardia della popolazione.</w:t>
      </w:r>
    </w:p>
    <w:p w:rsidR="009A4899" w:rsidRDefault="009A4899" w:rsidP="00E91A74">
      <w:pPr>
        <w:numPr>
          <w:ilvl w:val="0"/>
          <w:numId w:val="2"/>
        </w:numPr>
        <w:spacing w:after="0" w:line="240" w:lineRule="auto"/>
        <w:jc w:val="both"/>
        <w:rPr>
          <w:rFonts w:ascii="Arial" w:hAnsi="Arial" w:cs="Arial"/>
          <w:sz w:val="20"/>
          <w:szCs w:val="20"/>
          <w:lang w:eastAsia="it-IT"/>
        </w:rPr>
      </w:pPr>
      <w:r>
        <w:rPr>
          <w:rFonts w:ascii="Arial" w:hAnsi="Arial" w:cs="Arial"/>
          <w:sz w:val="20"/>
          <w:szCs w:val="20"/>
          <w:lang w:eastAsia="it-IT"/>
        </w:rPr>
        <w:t>Il Responsabile della PC, a seguito delle richieste ricevute dai vigili del fuoco, potrà attivare i seguenti servizi:</w:t>
      </w:r>
    </w:p>
    <w:p w:rsidR="009A4899" w:rsidRDefault="009A4899" w:rsidP="00E91A74">
      <w:pPr>
        <w:numPr>
          <w:ilvl w:val="1"/>
          <w:numId w:val="2"/>
        </w:numPr>
        <w:spacing w:after="0" w:line="240" w:lineRule="auto"/>
        <w:jc w:val="both"/>
        <w:rPr>
          <w:rFonts w:ascii="Arial" w:hAnsi="Arial" w:cs="Arial"/>
          <w:sz w:val="20"/>
          <w:szCs w:val="20"/>
          <w:lang w:eastAsia="it-IT"/>
        </w:rPr>
      </w:pPr>
      <w:r>
        <w:rPr>
          <w:rFonts w:ascii="Arial" w:hAnsi="Arial" w:cs="Arial"/>
          <w:sz w:val="20"/>
          <w:szCs w:val="20"/>
          <w:lang w:eastAsia="it-IT"/>
        </w:rPr>
        <w:t>Funzione Mass media e informazione (per l’attuazione di tutto quanto necessario all’informazione della popolazione)</w:t>
      </w:r>
    </w:p>
    <w:p w:rsidR="009A4899" w:rsidRDefault="009A4899" w:rsidP="00E91A74">
      <w:pPr>
        <w:numPr>
          <w:ilvl w:val="1"/>
          <w:numId w:val="2"/>
        </w:numPr>
        <w:spacing w:after="0" w:line="240" w:lineRule="auto"/>
        <w:jc w:val="both"/>
        <w:rPr>
          <w:rFonts w:ascii="Arial" w:hAnsi="Arial" w:cs="Arial"/>
          <w:sz w:val="20"/>
          <w:szCs w:val="20"/>
          <w:lang w:eastAsia="it-IT"/>
        </w:rPr>
      </w:pPr>
      <w:r>
        <w:rPr>
          <w:rFonts w:ascii="Arial" w:hAnsi="Arial" w:cs="Arial"/>
          <w:sz w:val="20"/>
          <w:szCs w:val="20"/>
          <w:lang w:eastAsia="it-IT"/>
        </w:rPr>
        <w:t>Funzione Trasporti, viabilità e circolazione (per supportare i vigili del fuoco nell’eventuale deviazione della viabilità su percorsi alternativi)</w:t>
      </w:r>
    </w:p>
    <w:p w:rsidR="009A4899" w:rsidRDefault="009A4899" w:rsidP="00E91A74">
      <w:pPr>
        <w:numPr>
          <w:ilvl w:val="1"/>
          <w:numId w:val="2"/>
        </w:numPr>
        <w:spacing w:after="0" w:line="240" w:lineRule="auto"/>
        <w:jc w:val="both"/>
        <w:rPr>
          <w:rFonts w:ascii="Arial" w:hAnsi="Arial" w:cs="Arial"/>
          <w:sz w:val="20"/>
          <w:szCs w:val="20"/>
          <w:lang w:eastAsia="it-IT"/>
        </w:rPr>
      </w:pPr>
      <w:r>
        <w:rPr>
          <w:rFonts w:ascii="Arial" w:hAnsi="Arial" w:cs="Arial"/>
          <w:sz w:val="20"/>
          <w:szCs w:val="20"/>
          <w:lang w:eastAsia="it-IT"/>
        </w:rPr>
        <w:t>Solo nel remoto caso che debbano essere evacuate alcune persone disporrà l’attivazione delle funzioni necessarie in considerazione di questi parametri:</w:t>
      </w:r>
    </w:p>
    <w:p w:rsidR="009A4899" w:rsidRDefault="009A4899" w:rsidP="00E91A74">
      <w:pPr>
        <w:numPr>
          <w:ilvl w:val="2"/>
          <w:numId w:val="2"/>
        </w:numPr>
        <w:spacing w:after="0" w:line="240" w:lineRule="auto"/>
        <w:jc w:val="both"/>
        <w:rPr>
          <w:rFonts w:ascii="Arial" w:hAnsi="Arial" w:cs="Arial"/>
          <w:sz w:val="20"/>
          <w:szCs w:val="20"/>
          <w:lang w:eastAsia="it-IT"/>
        </w:rPr>
      </w:pPr>
      <w:r>
        <w:rPr>
          <w:rFonts w:ascii="Arial" w:hAnsi="Arial" w:cs="Arial"/>
          <w:sz w:val="20"/>
          <w:szCs w:val="20"/>
          <w:lang w:eastAsia="it-IT"/>
        </w:rPr>
        <w:t>Numero di persone da assistere</w:t>
      </w:r>
    </w:p>
    <w:p w:rsidR="009A4899" w:rsidRDefault="009A4899" w:rsidP="00E91A74">
      <w:pPr>
        <w:numPr>
          <w:ilvl w:val="2"/>
          <w:numId w:val="2"/>
        </w:numPr>
        <w:spacing w:after="0" w:line="240" w:lineRule="auto"/>
        <w:jc w:val="both"/>
        <w:rPr>
          <w:rFonts w:ascii="Arial" w:hAnsi="Arial" w:cs="Arial"/>
          <w:sz w:val="20"/>
          <w:szCs w:val="20"/>
          <w:lang w:eastAsia="it-IT"/>
        </w:rPr>
      </w:pPr>
      <w:r>
        <w:rPr>
          <w:rFonts w:ascii="Arial" w:hAnsi="Arial" w:cs="Arial"/>
          <w:sz w:val="20"/>
          <w:szCs w:val="20"/>
          <w:lang w:eastAsia="it-IT"/>
        </w:rPr>
        <w:t>Tempo previsto per l’assistenza (in considerazione dei possibili effetti di uno scenario simile si dovrà preferire una sistemazione in strutture ricettive piuttosto che l’attivazione di un’area di ricovero coperta)</w:t>
      </w: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spacing w:after="0" w:line="240" w:lineRule="auto"/>
        <w:jc w:val="both"/>
        <w:rPr>
          <w:rFonts w:ascii="Arial" w:hAnsi="Arial" w:cs="Arial"/>
          <w:sz w:val="20"/>
          <w:szCs w:val="20"/>
          <w:lang w:eastAsia="it-IT"/>
        </w:rPr>
      </w:pPr>
    </w:p>
    <w:p w:rsidR="009A4899" w:rsidRDefault="009A4899" w:rsidP="00E91A74">
      <w:pPr>
        <w:spacing w:after="0" w:line="240" w:lineRule="auto"/>
        <w:jc w:val="both"/>
        <w:rPr>
          <w:rFonts w:ascii="Arial" w:hAnsi="Arial" w:cs="Arial"/>
          <w:b/>
          <w:sz w:val="20"/>
          <w:szCs w:val="20"/>
          <w:lang w:eastAsia="it-IT"/>
        </w:rPr>
      </w:pPr>
      <w:r>
        <w:rPr>
          <w:rFonts w:ascii="Arial" w:hAnsi="Arial" w:cs="Arial"/>
          <w:b/>
          <w:sz w:val="20"/>
          <w:szCs w:val="20"/>
          <w:lang w:eastAsia="it-IT"/>
        </w:rPr>
        <w:t>SCENARI NAZIONALI</w:t>
      </w:r>
    </w:p>
    <w:p w:rsidR="009A4899" w:rsidRDefault="009A4899" w:rsidP="00E91A74">
      <w:pPr>
        <w:spacing w:after="0" w:line="240" w:lineRule="auto"/>
        <w:jc w:val="both"/>
        <w:rPr>
          <w:rFonts w:ascii="Arial" w:hAnsi="Arial" w:cs="Arial"/>
          <w:b/>
          <w:sz w:val="20"/>
          <w:szCs w:val="20"/>
          <w:lang w:eastAsia="it-IT"/>
        </w:rPr>
      </w:pPr>
    </w:p>
    <w:p w:rsidR="009A4899" w:rsidRDefault="009A4899" w:rsidP="00E91A74">
      <w:pPr>
        <w:spacing w:after="0" w:line="240" w:lineRule="auto"/>
        <w:rPr>
          <w:rFonts w:ascii="Arial" w:hAnsi="Arial" w:cs="Arial"/>
          <w:sz w:val="20"/>
          <w:szCs w:val="20"/>
          <w:lang w:eastAsia="it-IT"/>
        </w:rPr>
      </w:pPr>
      <w:r>
        <w:rPr>
          <w:rFonts w:ascii="Arial" w:hAnsi="Arial" w:cs="Arial"/>
          <w:sz w:val="20"/>
          <w:szCs w:val="20"/>
          <w:lang w:eastAsia="it-IT"/>
        </w:rPr>
        <w:t>Questa evenienza, definita nel citato piano nazionale, prevede due distinte fasi operative, cosi come indicato nella seguente tabella:</w:t>
      </w:r>
    </w:p>
    <w:p w:rsidR="009A4899" w:rsidRDefault="009A4899" w:rsidP="00E91A74">
      <w:pPr>
        <w:spacing w:after="0" w:line="240" w:lineRule="auto"/>
        <w:jc w:val="center"/>
        <w:rPr>
          <w:rFonts w:ascii="Arial" w:hAnsi="Arial" w:cs="Arial"/>
          <w:sz w:val="20"/>
          <w:szCs w:val="20"/>
          <w:lang w:eastAsia="it-IT"/>
        </w:rPr>
      </w:pPr>
      <w:r w:rsidRPr="003312DA">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51" o:spid="_x0000_i1029" type="#_x0000_t75" style="width:391.5pt;height:130.5pt;visibility:visible">
            <v:imagedata r:id="rId7" o:title="" cropright="640f"/>
          </v:shape>
        </w:pict>
      </w:r>
    </w:p>
    <w:p w:rsidR="009A4899" w:rsidRDefault="009A4899" w:rsidP="00E91A74">
      <w:pPr>
        <w:spacing w:after="0" w:line="240" w:lineRule="auto"/>
        <w:jc w:val="center"/>
        <w:rPr>
          <w:rFonts w:ascii="Arial" w:hAnsi="Arial" w:cs="Arial"/>
          <w:sz w:val="20"/>
          <w:szCs w:val="20"/>
          <w:lang w:eastAsia="it-IT"/>
        </w:rPr>
      </w:pPr>
    </w:p>
    <w:p w:rsidR="009A4899" w:rsidRDefault="009A4899" w:rsidP="00E91A74">
      <w:pPr>
        <w:spacing w:after="0" w:line="240" w:lineRule="auto"/>
        <w:jc w:val="both"/>
        <w:rPr>
          <w:rFonts w:ascii="Times New Roman" w:hAnsi="Times New Roman"/>
          <w:b/>
          <w:sz w:val="32"/>
          <w:szCs w:val="32"/>
          <w:lang w:eastAsia="it-IT"/>
        </w:rPr>
      </w:pPr>
      <w:r>
        <w:rPr>
          <w:rFonts w:ascii="Arial" w:hAnsi="Arial" w:cs="Arial"/>
          <w:sz w:val="20"/>
          <w:szCs w:val="20"/>
          <w:lang w:eastAsia="it-IT"/>
        </w:rPr>
        <w:t>Entrambe le fasi vengono definite e attivate a livello centrale e diramate alle Regioni interessate per l’attuazione dei rispettivi piani operativi. Le fasi di allerta riguardanti le attività delle sole REGIONI prevedono i seguenti obiettivi:</w:t>
      </w:r>
      <w:r>
        <w:rPr>
          <w:rFonts w:ascii="Times New Roman" w:hAnsi="Times New Roman"/>
          <w:b/>
          <w:sz w:val="32"/>
          <w:szCs w:val="32"/>
          <w:lang w:eastAsia="it-IT"/>
        </w:rPr>
        <w:t xml:space="preserve"> </w:t>
      </w:r>
    </w:p>
    <w:p w:rsidR="009A4899" w:rsidRDefault="009A4899" w:rsidP="00E91A74">
      <w:pPr>
        <w:spacing w:after="0" w:line="240" w:lineRule="auto"/>
        <w:jc w:val="both"/>
        <w:rPr>
          <w:rFonts w:ascii="Arial" w:hAnsi="Arial" w:cs="Arial"/>
          <w:sz w:val="20"/>
          <w:szCs w:val="20"/>
          <w:lang w:eastAsia="it-IT"/>
        </w:rPr>
      </w:pPr>
    </w:p>
    <w:tbl>
      <w:tblPr>
        <w:tblW w:w="9567" w:type="dxa"/>
        <w:tblInd w:w="181" w:type="dxa"/>
        <w:tblLayout w:type="fixed"/>
        <w:tblLook w:val="0000"/>
      </w:tblPr>
      <w:tblGrid>
        <w:gridCol w:w="3330"/>
        <w:gridCol w:w="6237"/>
      </w:tblGrid>
      <w:tr w:rsidR="009A4899" w:rsidRPr="00A12EB3" w:rsidTr="00B76671">
        <w:trPr>
          <w:trHeight w:val="317"/>
        </w:trPr>
        <w:tc>
          <w:tcPr>
            <w:tcW w:w="9566" w:type="dxa"/>
            <w:gridSpan w:val="2"/>
            <w:tcBorders>
              <w:top w:val="single" w:sz="8" w:space="0" w:color="000000"/>
              <w:left w:val="single" w:sz="8" w:space="0" w:color="000000"/>
              <w:bottom w:val="single" w:sz="8" w:space="0" w:color="000000"/>
              <w:right w:val="single" w:sz="8" w:space="0" w:color="000000"/>
            </w:tcBorders>
            <w:shd w:val="clear" w:color="auto" w:fill="FFC000"/>
            <w:vAlign w:val="center"/>
          </w:tcPr>
          <w:p w:rsidR="009A4899" w:rsidRPr="00A12EB3" w:rsidRDefault="009A4899" w:rsidP="00B76671">
            <w:pPr>
              <w:widowControl w:val="0"/>
              <w:spacing w:after="0" w:line="240" w:lineRule="auto"/>
              <w:ind w:firstLine="700"/>
              <w:jc w:val="center"/>
              <w:rPr>
                <w:rFonts w:ascii="Arial" w:hAnsi="Arial" w:cs="Arial"/>
                <w:b/>
                <w:color w:val="000000"/>
                <w:sz w:val="20"/>
                <w:szCs w:val="20"/>
                <w:lang w:eastAsia="it-IT"/>
              </w:rPr>
            </w:pPr>
            <w:r w:rsidRPr="00A12EB3">
              <w:rPr>
                <w:rFonts w:ascii="Arial" w:hAnsi="Arial" w:cs="Arial"/>
                <w:b/>
                <w:color w:val="000000"/>
                <w:sz w:val="20"/>
                <w:szCs w:val="20"/>
                <w:lang w:eastAsia="it-IT"/>
              </w:rPr>
              <w:t>PREALLARME – attività delle Regioni</w:t>
            </w:r>
          </w:p>
        </w:tc>
      </w:tr>
      <w:tr w:rsidR="009A4899" w:rsidRPr="00A12EB3" w:rsidTr="00B76671">
        <w:trPr>
          <w:trHeight w:val="132"/>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B76671">
            <w:pPr>
              <w:widowControl w:val="0"/>
              <w:spacing w:after="0" w:line="240" w:lineRule="auto"/>
              <w:ind w:firstLine="700"/>
              <w:jc w:val="center"/>
              <w:rPr>
                <w:rFonts w:ascii="Arial" w:hAnsi="Arial" w:cs="Arial"/>
                <w:b/>
                <w:bCs/>
                <w:color w:val="000000"/>
                <w:sz w:val="20"/>
                <w:szCs w:val="20"/>
                <w:lang w:eastAsia="it-IT"/>
              </w:rPr>
            </w:pPr>
            <w:r w:rsidRPr="00A12EB3">
              <w:rPr>
                <w:rFonts w:ascii="Arial" w:hAnsi="Arial" w:cs="Arial"/>
                <w:b/>
                <w:bCs/>
                <w:color w:val="000000"/>
                <w:sz w:val="20"/>
                <w:szCs w:val="20"/>
                <w:lang w:eastAsia="it-IT"/>
              </w:rPr>
              <w:t>Obiettivo</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B76671">
            <w:pPr>
              <w:widowControl w:val="0"/>
              <w:spacing w:after="0" w:line="240" w:lineRule="auto"/>
              <w:ind w:firstLine="700"/>
              <w:jc w:val="center"/>
              <w:rPr>
                <w:rFonts w:ascii="Arial" w:hAnsi="Arial" w:cs="Arial"/>
                <w:b/>
                <w:bCs/>
                <w:color w:val="000000"/>
                <w:sz w:val="20"/>
                <w:szCs w:val="20"/>
                <w:lang w:eastAsia="it-IT"/>
              </w:rPr>
            </w:pPr>
            <w:r w:rsidRPr="00A12EB3">
              <w:rPr>
                <w:rFonts w:ascii="Arial" w:hAnsi="Arial" w:cs="Arial"/>
                <w:b/>
                <w:bCs/>
                <w:color w:val="000000"/>
                <w:sz w:val="20"/>
                <w:szCs w:val="20"/>
                <w:lang w:eastAsia="it-IT"/>
              </w:rPr>
              <w:t>Azione</w:t>
            </w:r>
          </w:p>
        </w:tc>
      </w:tr>
      <w:tr w:rsidR="009A4899" w:rsidRPr="00A12EB3" w:rsidTr="00B76671">
        <w:trPr>
          <w:trHeight w:val="476"/>
        </w:trPr>
        <w:tc>
          <w:tcPr>
            <w:tcW w:w="3330" w:type="dxa"/>
            <w:vMerge w:val="restart"/>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Funzionalità del sistema di allertamento e scambio delle informazioni nazionali e internazionali</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Ricevono la comunicazione dell’evento da SISTEMA</w:t>
            </w:r>
          </w:p>
        </w:tc>
      </w:tr>
      <w:tr w:rsidR="009A4899" w:rsidRPr="00A12EB3" w:rsidTr="00B76671">
        <w:trPr>
          <w:trHeight w:val="244"/>
        </w:trPr>
        <w:tc>
          <w:tcPr>
            <w:tcW w:w="3330" w:type="dxa"/>
            <w:vMerge/>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szCs w:val="24"/>
                <w:lang w:eastAsia="it-IT"/>
              </w:rPr>
            </w:pP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 xml:space="preserve">Allertano le Province e i </w:t>
            </w:r>
            <w:r w:rsidRPr="00A12EB3">
              <w:rPr>
                <w:rFonts w:ascii="Arial" w:hAnsi="Arial" w:cs="Arial"/>
                <w:b/>
                <w:color w:val="000000"/>
                <w:sz w:val="20"/>
                <w:szCs w:val="20"/>
                <w:lang w:eastAsia="it-IT"/>
              </w:rPr>
              <w:t>Comuni</w:t>
            </w:r>
            <w:r w:rsidRPr="00A12EB3">
              <w:rPr>
                <w:rFonts w:ascii="Arial" w:hAnsi="Arial" w:cs="Arial"/>
                <w:color w:val="000000"/>
                <w:sz w:val="20"/>
                <w:szCs w:val="20"/>
                <w:lang w:eastAsia="it-IT"/>
              </w:rPr>
              <w:t xml:space="preserve"> secondo le proprie procedure interne</w:t>
            </w:r>
          </w:p>
        </w:tc>
      </w:tr>
      <w:tr w:rsidR="009A4899" w:rsidRPr="00A12EB3" w:rsidTr="00B76671">
        <w:trPr>
          <w:trHeight w:val="244"/>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Monitoraggio dell’ambiente e degli alimenti</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Allertano e valutano l’opportunità di attivare le reti regionali</w:t>
            </w:r>
          </w:p>
        </w:tc>
      </w:tr>
      <w:tr w:rsidR="009A4899" w:rsidRPr="00A12EB3" w:rsidTr="00B76671">
        <w:trPr>
          <w:trHeight w:val="244"/>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Tutela della salute pubblica</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Predispongono le strutture del servizio sanitario regionale ai fini dell’eventuale iodo-profilassi</w:t>
            </w:r>
          </w:p>
        </w:tc>
      </w:tr>
      <w:tr w:rsidR="009A4899" w:rsidRPr="00A12EB3" w:rsidTr="00B76671">
        <w:trPr>
          <w:trHeight w:val="244"/>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Informazione alla popolazione</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Attuano le iniziative di informazione alla popolazione a livello locale in linea con quanto indicato a livello nazionale</w:t>
            </w:r>
          </w:p>
        </w:tc>
      </w:tr>
    </w:tbl>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tbl>
      <w:tblPr>
        <w:tblW w:w="9567" w:type="dxa"/>
        <w:tblInd w:w="181" w:type="dxa"/>
        <w:tblLayout w:type="fixed"/>
        <w:tblLook w:val="0000"/>
      </w:tblPr>
      <w:tblGrid>
        <w:gridCol w:w="3330"/>
        <w:gridCol w:w="6237"/>
      </w:tblGrid>
      <w:tr w:rsidR="009A4899" w:rsidRPr="00A12EB3" w:rsidTr="00B76671">
        <w:trPr>
          <w:trHeight w:val="381"/>
        </w:trPr>
        <w:tc>
          <w:tcPr>
            <w:tcW w:w="9566" w:type="dxa"/>
            <w:gridSpan w:val="2"/>
            <w:tcBorders>
              <w:top w:val="single" w:sz="8" w:space="0" w:color="000000"/>
              <w:left w:val="single" w:sz="8" w:space="0" w:color="000000"/>
              <w:bottom w:val="single" w:sz="8" w:space="0" w:color="000000"/>
              <w:right w:val="single" w:sz="8" w:space="0" w:color="000000"/>
            </w:tcBorders>
            <w:shd w:val="clear" w:color="auto" w:fill="FF0000"/>
            <w:vAlign w:val="center"/>
          </w:tcPr>
          <w:p w:rsidR="009A4899" w:rsidRPr="00A12EB3" w:rsidRDefault="009A4899" w:rsidP="00B76671">
            <w:pPr>
              <w:widowControl w:val="0"/>
              <w:spacing w:after="0" w:line="240" w:lineRule="auto"/>
              <w:ind w:firstLine="700"/>
              <w:jc w:val="center"/>
              <w:rPr>
                <w:rFonts w:ascii="Times New Roman" w:hAnsi="Times New Roman"/>
                <w:color w:val="000000"/>
                <w:sz w:val="20"/>
                <w:szCs w:val="20"/>
                <w:lang w:eastAsia="it-IT"/>
              </w:rPr>
            </w:pPr>
            <w:r w:rsidRPr="00A12EB3">
              <w:rPr>
                <w:rFonts w:ascii="Arial" w:hAnsi="Arial" w:cs="Arial"/>
                <w:b/>
                <w:color w:val="000000"/>
                <w:sz w:val="20"/>
                <w:szCs w:val="20"/>
                <w:lang w:eastAsia="it-IT"/>
              </w:rPr>
              <w:t>ALLARME – attività delle Regioni</w:t>
            </w:r>
          </w:p>
        </w:tc>
      </w:tr>
      <w:tr w:rsidR="009A4899" w:rsidRPr="00A12EB3" w:rsidTr="00B76671">
        <w:trPr>
          <w:trHeight w:val="128"/>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B76671">
            <w:pPr>
              <w:widowControl w:val="0"/>
              <w:spacing w:after="0" w:line="240" w:lineRule="auto"/>
              <w:jc w:val="center"/>
              <w:rPr>
                <w:rFonts w:ascii="Arial" w:hAnsi="Arial" w:cs="Arial"/>
                <w:b/>
                <w:bCs/>
                <w:color w:val="000000"/>
                <w:sz w:val="20"/>
                <w:szCs w:val="20"/>
                <w:lang w:eastAsia="it-IT"/>
              </w:rPr>
            </w:pPr>
            <w:r w:rsidRPr="00A12EB3">
              <w:rPr>
                <w:rFonts w:ascii="Arial" w:hAnsi="Arial" w:cs="Arial"/>
                <w:b/>
                <w:bCs/>
                <w:color w:val="000000"/>
                <w:sz w:val="20"/>
                <w:szCs w:val="20"/>
                <w:lang w:eastAsia="it-IT"/>
              </w:rPr>
              <w:t>Obiettivo</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B76671">
            <w:pPr>
              <w:widowControl w:val="0"/>
              <w:spacing w:after="0" w:line="240" w:lineRule="auto"/>
              <w:jc w:val="center"/>
              <w:rPr>
                <w:rFonts w:ascii="Arial" w:hAnsi="Arial" w:cs="Arial"/>
                <w:b/>
                <w:bCs/>
                <w:color w:val="000000"/>
                <w:sz w:val="20"/>
                <w:szCs w:val="20"/>
                <w:lang w:eastAsia="it-IT"/>
              </w:rPr>
            </w:pPr>
            <w:r w:rsidRPr="00A12EB3">
              <w:rPr>
                <w:rFonts w:ascii="Arial" w:hAnsi="Arial" w:cs="Arial"/>
                <w:b/>
                <w:bCs/>
                <w:color w:val="000000"/>
                <w:sz w:val="20"/>
                <w:szCs w:val="20"/>
                <w:lang w:eastAsia="it-IT"/>
              </w:rPr>
              <w:t>Azione</w:t>
            </w:r>
          </w:p>
        </w:tc>
      </w:tr>
      <w:tr w:rsidR="009A4899" w:rsidRPr="00A12EB3" w:rsidTr="00B76671">
        <w:trPr>
          <w:trHeight w:val="461"/>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Funzionalità del sistema di allertamento e scambio delle informazioni nazionali e internazionali</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Ricevono la comunicazione dell’evento da SISTEMA</w:t>
            </w:r>
          </w:p>
        </w:tc>
      </w:tr>
      <w:tr w:rsidR="009A4899" w:rsidRPr="00A12EB3" w:rsidTr="00B76671">
        <w:trPr>
          <w:trHeight w:val="408"/>
        </w:trPr>
        <w:tc>
          <w:tcPr>
            <w:tcW w:w="3330" w:type="dxa"/>
            <w:vMerge w:val="restart"/>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Coordinamento operativo</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Attivano, in base a proprie procedure, la struttura regionale di protezione civile e assicurano l’attivazione a livello provinciale di un Centro Coordinamento Soccorsi</w:t>
            </w:r>
          </w:p>
        </w:tc>
      </w:tr>
      <w:tr w:rsidR="009A4899" w:rsidRPr="00A12EB3" w:rsidTr="00B76671">
        <w:trPr>
          <w:trHeight w:val="238"/>
        </w:trPr>
        <w:tc>
          <w:tcPr>
            <w:tcW w:w="3330" w:type="dxa"/>
            <w:vMerge/>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szCs w:val="24"/>
                <w:lang w:eastAsia="it-IT"/>
              </w:rPr>
            </w:pP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 xml:space="preserve">Attivano le Province e i </w:t>
            </w:r>
            <w:r w:rsidRPr="00A12EB3">
              <w:rPr>
                <w:rFonts w:ascii="Arial" w:hAnsi="Arial" w:cs="Arial"/>
                <w:b/>
                <w:color w:val="000000"/>
                <w:sz w:val="20"/>
                <w:szCs w:val="20"/>
                <w:lang w:eastAsia="it-IT"/>
              </w:rPr>
              <w:t>Comuni</w:t>
            </w:r>
            <w:r w:rsidRPr="00A12EB3">
              <w:rPr>
                <w:rFonts w:ascii="Arial" w:hAnsi="Arial" w:cs="Arial"/>
                <w:color w:val="000000"/>
                <w:sz w:val="20"/>
                <w:szCs w:val="20"/>
                <w:lang w:eastAsia="it-IT"/>
              </w:rPr>
              <w:t xml:space="preserve"> secondo le proprie procedure interne</w:t>
            </w:r>
          </w:p>
        </w:tc>
      </w:tr>
      <w:tr w:rsidR="009A4899" w:rsidRPr="00A12EB3" w:rsidTr="00B76671">
        <w:trPr>
          <w:trHeight w:val="353"/>
        </w:trPr>
        <w:tc>
          <w:tcPr>
            <w:tcW w:w="3330" w:type="dxa"/>
            <w:vMerge w:val="restart"/>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Monitoraggio dell’ambiente e degli alimenti</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Attivano le reti regionali</w:t>
            </w:r>
          </w:p>
        </w:tc>
      </w:tr>
      <w:tr w:rsidR="009A4899" w:rsidRPr="00A12EB3" w:rsidTr="00B76671">
        <w:trPr>
          <w:trHeight w:val="238"/>
        </w:trPr>
        <w:tc>
          <w:tcPr>
            <w:tcW w:w="3330" w:type="dxa"/>
            <w:vMerge/>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szCs w:val="24"/>
                <w:lang w:eastAsia="it-IT"/>
              </w:rPr>
            </w:pP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Raccolgono i dati dalla propria rete di rilevazione e li condividono con il CEN di ISPRA</w:t>
            </w:r>
          </w:p>
        </w:tc>
      </w:tr>
      <w:tr w:rsidR="009A4899" w:rsidRPr="00A12EB3" w:rsidTr="00B76671">
        <w:trPr>
          <w:trHeight w:val="350"/>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Tutela della salute pubblica</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Attivano le strutture del servizio sanitario regionale per gli eventuali interventi di iodo-profilassi e le attività di controllo sulle derrate alimentari</w:t>
            </w:r>
          </w:p>
        </w:tc>
      </w:tr>
      <w:tr w:rsidR="009A4899" w:rsidRPr="00A12EB3" w:rsidTr="00B76671">
        <w:trPr>
          <w:trHeight w:val="238"/>
        </w:trPr>
        <w:tc>
          <w:tcPr>
            <w:tcW w:w="3330"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right="235"/>
              <w:jc w:val="both"/>
              <w:rPr>
                <w:rFonts w:ascii="Arial" w:hAnsi="Arial" w:cs="Arial"/>
                <w:color w:val="000000"/>
                <w:sz w:val="20"/>
                <w:szCs w:val="20"/>
                <w:lang w:eastAsia="it-IT"/>
              </w:rPr>
            </w:pPr>
            <w:r w:rsidRPr="00A12EB3">
              <w:rPr>
                <w:rFonts w:ascii="Arial" w:hAnsi="Arial" w:cs="Arial"/>
                <w:color w:val="000000"/>
                <w:sz w:val="20"/>
                <w:szCs w:val="20"/>
                <w:lang w:eastAsia="it-IT"/>
              </w:rPr>
              <w:t>Informazione al pubblico</w:t>
            </w:r>
          </w:p>
        </w:tc>
        <w:tc>
          <w:tcPr>
            <w:tcW w:w="6236" w:type="dxa"/>
            <w:tcBorders>
              <w:top w:val="single" w:sz="8" w:space="0" w:color="000000"/>
              <w:left w:val="single" w:sz="8" w:space="0" w:color="000000"/>
              <w:bottom w:val="single" w:sz="8" w:space="0" w:color="000000"/>
              <w:right w:val="single" w:sz="8" w:space="0" w:color="000000"/>
            </w:tcBorders>
            <w:vAlign w:val="center"/>
          </w:tcPr>
          <w:p w:rsidR="009A4899" w:rsidRPr="00A12EB3" w:rsidRDefault="009A4899" w:rsidP="009E1ADE">
            <w:pPr>
              <w:widowControl w:val="0"/>
              <w:spacing w:after="0" w:line="240" w:lineRule="auto"/>
              <w:ind w:left="89"/>
              <w:rPr>
                <w:rFonts w:ascii="Arial" w:hAnsi="Arial" w:cs="Arial"/>
                <w:color w:val="000000"/>
                <w:sz w:val="20"/>
                <w:szCs w:val="20"/>
                <w:lang w:eastAsia="it-IT"/>
              </w:rPr>
            </w:pPr>
            <w:r w:rsidRPr="00A12EB3">
              <w:rPr>
                <w:rFonts w:ascii="Arial" w:hAnsi="Arial" w:cs="Arial"/>
                <w:color w:val="000000"/>
                <w:sz w:val="20"/>
                <w:szCs w:val="20"/>
                <w:lang w:eastAsia="it-IT"/>
              </w:rPr>
              <w:t>D’intesa con il DPC, attivano in base alla propria pianificazione l’informa zione al pubblico</w:t>
            </w:r>
          </w:p>
        </w:tc>
      </w:tr>
    </w:tbl>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r>
        <w:rPr>
          <w:rFonts w:ascii="Arial" w:hAnsi="Arial" w:cs="Arial"/>
          <w:sz w:val="20"/>
          <w:szCs w:val="20"/>
          <w:lang w:eastAsia="it-IT"/>
        </w:rPr>
        <w:t>Il Comune opererà come di seguito indicato:</w:t>
      </w:r>
    </w:p>
    <w:p w:rsidR="009A4899" w:rsidRDefault="009A4899" w:rsidP="00E91A74">
      <w:pPr>
        <w:spacing w:after="0" w:line="240" w:lineRule="auto"/>
        <w:rPr>
          <w:rFonts w:ascii="Arial" w:hAnsi="Arial" w:cs="Arial"/>
          <w:sz w:val="20"/>
          <w:szCs w:val="20"/>
          <w:lang w:eastAsia="it-IT"/>
        </w:rPr>
      </w:pPr>
    </w:p>
    <w:p w:rsidR="009A4899" w:rsidRDefault="009A4899" w:rsidP="00E91A74">
      <w:pPr>
        <w:numPr>
          <w:ilvl w:val="0"/>
          <w:numId w:val="3"/>
        </w:numPr>
        <w:spacing w:after="0" w:line="240" w:lineRule="auto"/>
        <w:rPr>
          <w:rFonts w:ascii="Arial" w:hAnsi="Arial" w:cs="Arial"/>
          <w:sz w:val="20"/>
          <w:szCs w:val="20"/>
          <w:lang w:eastAsia="it-IT"/>
        </w:rPr>
      </w:pPr>
      <w:r>
        <w:rPr>
          <w:rFonts w:ascii="Arial" w:hAnsi="Arial" w:cs="Arial"/>
          <w:sz w:val="20"/>
          <w:szCs w:val="20"/>
          <w:lang w:eastAsia="it-IT"/>
        </w:rPr>
        <w:t>Appena ricevuta la notizia da parte della Regione si dovrà contattare immediatamente il Responsabile della Protezione Civile e il Sindaco.</w:t>
      </w:r>
    </w:p>
    <w:p w:rsidR="009A4899" w:rsidRDefault="009A4899" w:rsidP="00E91A74">
      <w:pPr>
        <w:numPr>
          <w:ilvl w:val="0"/>
          <w:numId w:val="3"/>
        </w:numPr>
        <w:spacing w:after="0" w:line="240" w:lineRule="auto"/>
        <w:rPr>
          <w:rFonts w:ascii="Arial" w:hAnsi="Arial" w:cs="Arial"/>
          <w:sz w:val="20"/>
          <w:szCs w:val="20"/>
          <w:lang w:eastAsia="it-IT"/>
        </w:rPr>
      </w:pPr>
      <w:r>
        <w:rPr>
          <w:rFonts w:ascii="Arial" w:hAnsi="Arial" w:cs="Arial"/>
          <w:sz w:val="20"/>
          <w:szCs w:val="20"/>
          <w:lang w:eastAsia="it-IT"/>
        </w:rPr>
        <w:t>Il Responsabile della Protezione Civile, sentite le indicazioni della Regione e di concerto con il Sindaco, pone in essere tutte le azioni necessarie ad espletare quanto necessario ed in particolare garantisce il massimo impegno del Comune (anche mediante l’attivazione delle necessarie funzioni di supporto del C.O.C.) almeno per i seguenti Compiti:</w:t>
      </w:r>
    </w:p>
    <w:p w:rsidR="009A4899" w:rsidRDefault="009A4899" w:rsidP="00E91A74">
      <w:pPr>
        <w:numPr>
          <w:ilvl w:val="1"/>
          <w:numId w:val="3"/>
        </w:numPr>
        <w:spacing w:after="0" w:line="240" w:lineRule="auto"/>
        <w:rPr>
          <w:rFonts w:ascii="Arial" w:hAnsi="Arial" w:cs="Arial"/>
          <w:sz w:val="20"/>
          <w:szCs w:val="20"/>
          <w:lang w:eastAsia="it-IT"/>
        </w:rPr>
      </w:pPr>
      <w:r>
        <w:rPr>
          <w:rFonts w:ascii="Arial" w:hAnsi="Arial" w:cs="Arial"/>
          <w:sz w:val="20"/>
          <w:szCs w:val="20"/>
          <w:lang w:eastAsia="it-IT"/>
        </w:rPr>
        <w:t>Informazione dettagliata e continua verso la popolazione</w:t>
      </w:r>
    </w:p>
    <w:p w:rsidR="009A4899" w:rsidRDefault="009A4899" w:rsidP="00E91A74">
      <w:pPr>
        <w:numPr>
          <w:ilvl w:val="1"/>
          <w:numId w:val="3"/>
        </w:numPr>
        <w:spacing w:after="0" w:line="240" w:lineRule="auto"/>
        <w:rPr>
          <w:rFonts w:ascii="Arial" w:hAnsi="Arial" w:cs="Arial"/>
          <w:sz w:val="20"/>
          <w:szCs w:val="20"/>
          <w:lang w:eastAsia="it-IT"/>
        </w:rPr>
      </w:pPr>
      <w:r>
        <w:rPr>
          <w:rFonts w:ascii="Arial" w:hAnsi="Arial" w:cs="Arial"/>
          <w:sz w:val="20"/>
          <w:szCs w:val="20"/>
          <w:lang w:eastAsia="it-IT"/>
        </w:rPr>
        <w:t>Supporto operativo per tutte le azioni che dovranno essere poste in essere a livello locale sulla base delle disposizioni provenienti dalla catena di comando nazionale.</w:t>
      </w: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sz w:val="20"/>
          <w:szCs w:val="20"/>
          <w:lang w:eastAsia="it-IT"/>
        </w:rPr>
      </w:pPr>
    </w:p>
    <w:p w:rsidR="009A4899" w:rsidRDefault="009A4899" w:rsidP="00E91A74">
      <w:pPr>
        <w:spacing w:after="0" w:line="240" w:lineRule="auto"/>
        <w:rPr>
          <w:rFonts w:ascii="Arial" w:hAnsi="Arial" w:cs="Arial"/>
          <w:b/>
          <w:sz w:val="20"/>
          <w:szCs w:val="20"/>
          <w:lang w:eastAsia="it-IT"/>
        </w:rPr>
      </w:pPr>
      <w:r>
        <w:rPr>
          <w:rFonts w:ascii="Arial" w:hAnsi="Arial" w:cs="Arial"/>
          <w:b/>
          <w:sz w:val="20"/>
          <w:szCs w:val="20"/>
          <w:lang w:eastAsia="it-IT"/>
        </w:rPr>
        <w:t>SCENARI ESPLOSIONE ORDIGNI NUCLEARI, ATTACCHI CON BOMBE SPORCHE</w:t>
      </w:r>
    </w:p>
    <w:p w:rsidR="009A4899" w:rsidRDefault="009A4899" w:rsidP="00E91A74">
      <w:pPr>
        <w:spacing w:after="0" w:line="240" w:lineRule="auto"/>
        <w:rPr>
          <w:rFonts w:ascii="Arial" w:hAnsi="Arial" w:cs="Arial"/>
          <w:b/>
          <w:sz w:val="20"/>
          <w:szCs w:val="20"/>
          <w:lang w:eastAsia="it-IT"/>
        </w:rPr>
      </w:pPr>
    </w:p>
    <w:p w:rsidR="009A4899" w:rsidRDefault="009A4899" w:rsidP="00E91A74">
      <w:pPr>
        <w:spacing w:after="0" w:line="240" w:lineRule="auto"/>
        <w:jc w:val="both"/>
        <w:rPr>
          <w:rFonts w:ascii="Arial" w:hAnsi="Arial" w:cs="Arial"/>
          <w:sz w:val="20"/>
          <w:szCs w:val="20"/>
          <w:lang w:eastAsia="it-IT"/>
        </w:rPr>
      </w:pPr>
      <w:r>
        <w:rPr>
          <w:rFonts w:ascii="Arial" w:hAnsi="Arial" w:cs="Arial"/>
          <w:sz w:val="20"/>
          <w:szCs w:val="20"/>
          <w:lang w:eastAsia="it-IT"/>
        </w:rPr>
        <w:t xml:space="preserve">In tali casi viene attivata la catena di Comando della Difesa Civile. Il </w:t>
      </w:r>
      <w:bookmarkStart w:id="0" w:name="_GoBack"/>
      <w:r>
        <w:rPr>
          <w:rFonts w:ascii="Arial" w:hAnsi="Arial" w:cs="Arial"/>
          <w:sz w:val="20"/>
          <w:szCs w:val="20"/>
          <w:lang w:eastAsia="it-IT"/>
        </w:rPr>
        <w:t>Comune</w:t>
      </w:r>
      <w:bookmarkEnd w:id="0"/>
      <w:r>
        <w:rPr>
          <w:rFonts w:ascii="Arial" w:hAnsi="Arial" w:cs="Arial"/>
          <w:sz w:val="20"/>
          <w:szCs w:val="20"/>
          <w:lang w:eastAsia="it-IT"/>
        </w:rPr>
        <w:t xml:space="preserve"> (Sindaco o Responsabile della Protezione Civile), se possibile poiché non colpiti direttamente, dovrà immediatamente contattare il Prefetto e mettersi a completa disposizione per quanto dovesse rendersi necessario.</w:t>
      </w:r>
    </w:p>
    <w:p w:rsidR="009A4899" w:rsidRDefault="009A4899"/>
    <w:sectPr w:rsidR="009A4899" w:rsidSect="000B09FE">
      <w:headerReference w:type="default" r:id="rId8"/>
      <w:footerReference w:type="default" r:id="rId9"/>
      <w:pgSz w:w="11906" w:h="16838"/>
      <w:pgMar w:top="1417" w:right="1134" w:bottom="1134"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899" w:rsidRDefault="009A4899" w:rsidP="00E91A74">
      <w:pPr>
        <w:spacing w:after="0" w:line="240" w:lineRule="auto"/>
      </w:pPr>
      <w:r>
        <w:separator/>
      </w:r>
    </w:p>
  </w:endnote>
  <w:endnote w:type="continuationSeparator" w:id="0">
    <w:p w:rsidR="009A4899" w:rsidRDefault="009A4899" w:rsidP="00E91A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altName w:val="Rubik"/>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899" w:rsidRDefault="009A4899">
    <w:pPr>
      <w:pStyle w:val="Footer"/>
      <w:jc w:val="center"/>
    </w:pPr>
    <w:fldSimple w:instr="PAGE   \* MERGEFORMAT">
      <w:r>
        <w:rPr>
          <w:noProof/>
        </w:rPr>
        <w:t>1</w:t>
      </w:r>
    </w:fldSimple>
  </w:p>
  <w:p w:rsidR="009A4899" w:rsidRDefault="009A48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899" w:rsidRDefault="009A4899" w:rsidP="00E91A74">
      <w:pPr>
        <w:spacing w:after="0" w:line="240" w:lineRule="auto"/>
      </w:pPr>
      <w:r>
        <w:separator/>
      </w:r>
    </w:p>
  </w:footnote>
  <w:footnote w:type="continuationSeparator" w:id="0">
    <w:p w:rsidR="009A4899" w:rsidRDefault="009A4899" w:rsidP="00E91A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3" w:type="dxa"/>
      <w:jc w:val="center"/>
      <w:tblLayout w:type="fixed"/>
      <w:tblLook w:val="00A0"/>
    </w:tblPr>
    <w:tblGrid>
      <w:gridCol w:w="1593"/>
      <w:gridCol w:w="6097"/>
      <w:gridCol w:w="1275"/>
    </w:tblGrid>
    <w:tr w:rsidR="009A4899" w:rsidRPr="00A12EB3" w:rsidTr="00186753">
      <w:trPr>
        <w:trHeight w:hRule="exact" w:val="340"/>
        <w:jc w:val="center"/>
      </w:trPr>
      <w:tc>
        <w:tcPr>
          <w:tcW w:w="1701" w:type="dxa"/>
          <w:shd w:val="clear" w:color="auto" w:fill="FFF2CC"/>
          <w:vAlign w:val="center"/>
        </w:tcPr>
        <w:p w:rsidR="009A4899" w:rsidRDefault="009A4899" w:rsidP="0039320D">
          <w:pPr>
            <w:pStyle w:val="Intestazione1"/>
            <w:widowControl w:val="0"/>
            <w:spacing w:line="256" w:lineRule="auto"/>
            <w:jc w:val="center"/>
            <w:rPr>
              <w:lang w:eastAsia="en-US"/>
            </w:rPr>
          </w:pPr>
          <w:r>
            <w:rPr>
              <w:rFonts w:ascii="Arial" w:hAnsi="Arial" w:cs="Arial"/>
              <w:b/>
              <w:caps/>
              <w:sz w:val="16"/>
              <w:szCs w:val="16"/>
              <w:lang w:eastAsia="en-US"/>
            </w:rPr>
            <w:t>Comune di</w:t>
          </w:r>
        </w:p>
      </w:tc>
      <w:tc>
        <w:tcPr>
          <w:tcW w:w="6097" w:type="dxa"/>
          <w:shd w:val="clear" w:color="auto" w:fill="FFF2CC"/>
          <w:vAlign w:val="center"/>
        </w:tcPr>
        <w:p w:rsidR="009A4899" w:rsidRDefault="009A4899" w:rsidP="0039320D">
          <w:pPr>
            <w:pStyle w:val="Intestazione1"/>
            <w:widowControl w:val="0"/>
            <w:spacing w:line="256" w:lineRule="auto"/>
            <w:jc w:val="center"/>
            <w:rPr>
              <w:lang w:eastAsia="en-US"/>
            </w:rPr>
          </w:pPr>
          <w:r>
            <w:rPr>
              <w:rFonts w:ascii="Arial" w:hAnsi="Arial" w:cs="Arial"/>
              <w:b/>
              <w:caps/>
              <w:sz w:val="16"/>
              <w:szCs w:val="16"/>
              <w:lang w:eastAsia="en-US"/>
            </w:rPr>
            <w:t>piano di protezione civile COMUNALE</w:t>
          </w:r>
        </w:p>
      </w:tc>
      <w:tc>
        <w:tcPr>
          <w:tcW w:w="1275" w:type="dxa"/>
          <w:shd w:val="clear" w:color="auto" w:fill="FFF2CC"/>
          <w:vAlign w:val="center"/>
        </w:tcPr>
        <w:p w:rsidR="009A4899" w:rsidRDefault="009A4899" w:rsidP="0039320D">
          <w:pPr>
            <w:pStyle w:val="Intestazione1"/>
            <w:widowControl w:val="0"/>
            <w:spacing w:line="256" w:lineRule="auto"/>
            <w:jc w:val="center"/>
            <w:rPr>
              <w:lang w:eastAsia="en-US"/>
            </w:rPr>
          </w:pPr>
        </w:p>
      </w:tc>
    </w:tr>
    <w:tr w:rsidR="009A4899" w:rsidRPr="00A12EB3" w:rsidTr="00186753">
      <w:trPr>
        <w:trHeight w:hRule="exact" w:val="794"/>
        <w:jc w:val="center"/>
      </w:trPr>
      <w:tc>
        <w:tcPr>
          <w:tcW w:w="1701" w:type="dxa"/>
          <w:vAlign w:val="center"/>
        </w:tcPr>
        <w:p w:rsidR="009A4899" w:rsidRDefault="009A4899" w:rsidP="0039320D">
          <w:pPr>
            <w:pStyle w:val="Intestazione1"/>
            <w:widowControl w:val="0"/>
            <w:spacing w:line="256" w:lineRule="auto"/>
            <w:jc w:val="center"/>
            <w:rPr>
              <w:b/>
              <w:color w:val="FF0000"/>
              <w:lang w:eastAsia="en-US"/>
            </w:rPr>
          </w:pPr>
          <w:r w:rsidRPr="003312D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7" type="#_x0000_t75" alt="dettaglio-albo-pretorio" style="width:32.25pt;height:42pt;visibility:visible">
                <v:imagedata r:id="rId1" o:title=""/>
              </v:shape>
            </w:pict>
          </w:r>
        </w:p>
      </w:tc>
      <w:tc>
        <w:tcPr>
          <w:tcW w:w="6097" w:type="dxa"/>
          <w:vAlign w:val="center"/>
        </w:tcPr>
        <w:p w:rsidR="009A4899" w:rsidRDefault="009A4899" w:rsidP="0039320D">
          <w:pPr>
            <w:pStyle w:val="Intestazione1"/>
            <w:widowControl w:val="0"/>
            <w:spacing w:line="256" w:lineRule="auto"/>
            <w:jc w:val="center"/>
            <w:rPr>
              <w:rFonts w:ascii="Arial Rounded MT Bold" w:hAnsi="Arial Rounded MT Bold"/>
              <w:b/>
              <w:color w:val="000000"/>
              <w:sz w:val="30"/>
              <w:szCs w:val="30"/>
              <w:lang w:eastAsia="en-US"/>
            </w:rPr>
          </w:pPr>
          <w:r>
            <w:rPr>
              <w:rFonts w:ascii="Arial Rounded MT Bold" w:hAnsi="Arial Rounded MT Bold"/>
              <w:b/>
              <w:color w:val="000000"/>
              <w:sz w:val="30"/>
              <w:szCs w:val="30"/>
              <w:lang w:eastAsia="en-US"/>
            </w:rPr>
            <w:t>ALLEGATO 2. 7</w:t>
          </w:r>
          <w:r>
            <w:rPr>
              <w:rFonts w:ascii="Arial Rounded MT Bold" w:hAnsi="Arial Rounded MT Bold"/>
              <w:b/>
              <w:color w:val="000000"/>
              <w:sz w:val="30"/>
              <w:szCs w:val="30"/>
              <w:lang w:eastAsia="en-US"/>
            </w:rPr>
            <w:br/>
            <w:t>Rischio Nucleare - Radiologico</w:t>
          </w:r>
        </w:p>
      </w:tc>
      <w:tc>
        <w:tcPr>
          <w:tcW w:w="1275" w:type="dxa"/>
          <w:vAlign w:val="center"/>
        </w:tcPr>
        <w:p w:rsidR="009A4899" w:rsidRDefault="009A4899" w:rsidP="0039320D">
          <w:pPr>
            <w:pStyle w:val="Intestazione1"/>
            <w:widowControl w:val="0"/>
            <w:spacing w:line="256" w:lineRule="auto"/>
            <w:jc w:val="center"/>
            <w:rPr>
              <w:b/>
              <w:color w:val="FF0000"/>
              <w:lang w:eastAsia="en-US"/>
            </w:rPr>
          </w:pPr>
          <w:r w:rsidRPr="003312DA">
            <w:rPr>
              <w:noProof/>
            </w:rPr>
            <w:pict>
              <v:shape id="Immagine 38" o:spid="_x0000_i1028" type="#_x0000_t75" style="width:28.5pt;height:28.5pt;visibility:visible">
                <v:imagedata r:id="rId2" o:title=""/>
              </v:shape>
            </w:pict>
          </w:r>
        </w:p>
      </w:tc>
    </w:tr>
    <w:tr w:rsidR="009A4899" w:rsidRPr="00A12EB3" w:rsidTr="00186753">
      <w:trPr>
        <w:trHeight w:hRule="exact" w:val="340"/>
        <w:jc w:val="center"/>
      </w:trPr>
      <w:tc>
        <w:tcPr>
          <w:tcW w:w="1701" w:type="dxa"/>
          <w:tcBorders>
            <w:top w:val="nil"/>
            <w:left w:val="nil"/>
            <w:bottom w:val="single" w:sz="4" w:space="0" w:color="auto"/>
            <w:right w:val="nil"/>
          </w:tcBorders>
          <w:vAlign w:val="center"/>
        </w:tcPr>
        <w:p w:rsidR="009A4899" w:rsidRDefault="009A4899" w:rsidP="0039320D">
          <w:pPr>
            <w:pStyle w:val="Intestazione1"/>
            <w:widowControl w:val="0"/>
            <w:spacing w:line="256" w:lineRule="auto"/>
            <w:jc w:val="center"/>
            <w:rPr>
              <w:rFonts w:ascii="Arial" w:hAnsi="Arial" w:cs="Arial"/>
              <w:b/>
              <w:caps/>
              <w:sz w:val="16"/>
              <w:szCs w:val="16"/>
              <w:lang w:eastAsia="en-US"/>
            </w:rPr>
          </w:pPr>
          <w:r>
            <w:rPr>
              <w:rFonts w:ascii="Arial" w:hAnsi="Arial" w:cs="Arial"/>
              <w:b/>
              <w:caps/>
              <w:sz w:val="16"/>
              <w:szCs w:val="16"/>
              <w:lang w:eastAsia="en-US"/>
            </w:rPr>
            <w:t>POGGIO A CAIANO</w:t>
          </w:r>
        </w:p>
      </w:tc>
      <w:tc>
        <w:tcPr>
          <w:tcW w:w="6097" w:type="dxa"/>
          <w:tcBorders>
            <w:top w:val="nil"/>
            <w:left w:val="nil"/>
            <w:bottom w:val="single" w:sz="4" w:space="0" w:color="auto"/>
            <w:right w:val="nil"/>
          </w:tcBorders>
          <w:vAlign w:val="center"/>
        </w:tcPr>
        <w:p w:rsidR="009A4899" w:rsidRDefault="009A4899" w:rsidP="0039320D">
          <w:pPr>
            <w:pStyle w:val="Intestazione1"/>
            <w:widowControl w:val="0"/>
            <w:spacing w:line="256" w:lineRule="auto"/>
            <w:rPr>
              <w:lang w:eastAsia="en-US"/>
            </w:rPr>
          </w:pPr>
        </w:p>
      </w:tc>
      <w:tc>
        <w:tcPr>
          <w:tcW w:w="1275" w:type="dxa"/>
          <w:tcBorders>
            <w:top w:val="nil"/>
            <w:left w:val="nil"/>
            <w:bottom w:val="single" w:sz="4" w:space="0" w:color="auto"/>
            <w:right w:val="nil"/>
          </w:tcBorders>
          <w:vAlign w:val="center"/>
        </w:tcPr>
        <w:p w:rsidR="009A4899" w:rsidRDefault="009A4899" w:rsidP="0039320D">
          <w:pPr>
            <w:pStyle w:val="Intestazione1"/>
            <w:widowControl w:val="0"/>
            <w:spacing w:line="256" w:lineRule="auto"/>
            <w:jc w:val="center"/>
            <w:rPr>
              <w:lang w:eastAsia="en-US"/>
            </w:rPr>
          </w:pPr>
        </w:p>
      </w:tc>
    </w:tr>
  </w:tbl>
  <w:p w:rsidR="009A4899" w:rsidRPr="0039320D" w:rsidRDefault="009A4899" w:rsidP="003932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1A2C35"/>
    <w:multiLevelType w:val="multilevel"/>
    <w:tmpl w:val="45D8E53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nsid w:val="6BBB3ED1"/>
    <w:multiLevelType w:val="multilevel"/>
    <w:tmpl w:val="3CD0691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nsid w:val="776A7D96"/>
    <w:multiLevelType w:val="multilevel"/>
    <w:tmpl w:val="84F093E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1A74"/>
    <w:rsid w:val="0001798E"/>
    <w:rsid w:val="000A694B"/>
    <w:rsid w:val="000B09FE"/>
    <w:rsid w:val="000B2BDD"/>
    <w:rsid w:val="00186753"/>
    <w:rsid w:val="003312DA"/>
    <w:rsid w:val="00332314"/>
    <w:rsid w:val="00343034"/>
    <w:rsid w:val="00362286"/>
    <w:rsid w:val="0039320D"/>
    <w:rsid w:val="0055501C"/>
    <w:rsid w:val="0055783F"/>
    <w:rsid w:val="007C5804"/>
    <w:rsid w:val="007E49C6"/>
    <w:rsid w:val="009A4899"/>
    <w:rsid w:val="009E1ADE"/>
    <w:rsid w:val="00A12EB3"/>
    <w:rsid w:val="00B76671"/>
    <w:rsid w:val="00D55CFB"/>
    <w:rsid w:val="00E91A74"/>
    <w:rsid w:val="00FD38DF"/>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A74"/>
    <w:pPr>
      <w:suppressAutoHyphens/>
      <w:spacing w:after="160" w:line="259" w:lineRule="auto"/>
    </w:pPr>
    <w:rPr>
      <w:rFonts w:ascii="Helvetica" w:hAnsi="Helvetica"/>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locked/>
    <w:rsid w:val="00E91A74"/>
    <w:rPr>
      <w:rFonts w:ascii="Times New Roman" w:hAnsi="Times New Roman" w:cs="Times New Roman"/>
      <w:sz w:val="24"/>
      <w:szCs w:val="24"/>
      <w:lang w:eastAsia="it-IT"/>
    </w:rPr>
  </w:style>
  <w:style w:type="character" w:customStyle="1" w:styleId="FooterChar">
    <w:name w:val="Footer Char"/>
    <w:basedOn w:val="DefaultParagraphFont"/>
    <w:link w:val="Footer"/>
    <w:uiPriority w:val="99"/>
    <w:locked/>
    <w:rsid w:val="00E91A74"/>
    <w:rPr>
      <w:rFonts w:ascii="Times New Roman" w:hAnsi="Times New Roman" w:cs="Times New Roman"/>
      <w:sz w:val="24"/>
      <w:szCs w:val="24"/>
      <w:lang w:eastAsia="it-IT"/>
    </w:rPr>
  </w:style>
  <w:style w:type="paragraph" w:styleId="Header">
    <w:name w:val="header"/>
    <w:basedOn w:val="Normal"/>
    <w:link w:val="HeaderChar"/>
    <w:uiPriority w:val="99"/>
    <w:rsid w:val="00E91A74"/>
    <w:pPr>
      <w:tabs>
        <w:tab w:val="center" w:pos="4819"/>
        <w:tab w:val="right" w:pos="9638"/>
      </w:tabs>
      <w:spacing w:after="0" w:line="240" w:lineRule="auto"/>
    </w:pPr>
    <w:rPr>
      <w:rFonts w:ascii="Times New Roman" w:eastAsia="Times New Roman" w:hAnsi="Times New Roman"/>
      <w:szCs w:val="24"/>
      <w:lang w:eastAsia="it-IT"/>
    </w:rPr>
  </w:style>
  <w:style w:type="character" w:customStyle="1" w:styleId="HeaderChar1">
    <w:name w:val="Header Char1"/>
    <w:basedOn w:val="DefaultParagraphFont"/>
    <w:link w:val="Header"/>
    <w:uiPriority w:val="99"/>
    <w:semiHidden/>
    <w:rsid w:val="0025261C"/>
    <w:rPr>
      <w:rFonts w:ascii="Helvetica" w:hAnsi="Helvetica"/>
      <w:sz w:val="24"/>
      <w:lang w:eastAsia="en-US"/>
    </w:rPr>
  </w:style>
  <w:style w:type="character" w:customStyle="1" w:styleId="IntestazioneCarattere1">
    <w:name w:val="Intestazione Carattere1"/>
    <w:basedOn w:val="DefaultParagraphFont"/>
    <w:uiPriority w:val="99"/>
    <w:semiHidden/>
    <w:rsid w:val="00E91A74"/>
    <w:rPr>
      <w:rFonts w:ascii="Helvetica" w:hAnsi="Helvetica" w:cs="Times New Roman"/>
      <w:sz w:val="24"/>
    </w:rPr>
  </w:style>
  <w:style w:type="paragraph" w:styleId="Footer">
    <w:name w:val="footer"/>
    <w:basedOn w:val="Normal"/>
    <w:link w:val="FooterChar"/>
    <w:uiPriority w:val="99"/>
    <w:rsid w:val="00E91A74"/>
    <w:pPr>
      <w:tabs>
        <w:tab w:val="center" w:pos="4819"/>
        <w:tab w:val="right" w:pos="9638"/>
      </w:tabs>
      <w:spacing w:after="0" w:line="240" w:lineRule="auto"/>
    </w:pPr>
    <w:rPr>
      <w:rFonts w:ascii="Times New Roman" w:eastAsia="Times New Roman" w:hAnsi="Times New Roman"/>
      <w:szCs w:val="24"/>
      <w:lang w:eastAsia="it-IT"/>
    </w:rPr>
  </w:style>
  <w:style w:type="character" w:customStyle="1" w:styleId="FooterChar1">
    <w:name w:val="Footer Char1"/>
    <w:basedOn w:val="DefaultParagraphFont"/>
    <w:link w:val="Footer"/>
    <w:uiPriority w:val="99"/>
    <w:semiHidden/>
    <w:rsid w:val="0025261C"/>
    <w:rPr>
      <w:rFonts w:ascii="Helvetica" w:hAnsi="Helvetica"/>
      <w:sz w:val="24"/>
      <w:lang w:eastAsia="en-US"/>
    </w:rPr>
  </w:style>
  <w:style w:type="character" w:customStyle="1" w:styleId="PidipaginaCarattere1">
    <w:name w:val="Piè di pagina Carattere1"/>
    <w:basedOn w:val="DefaultParagraphFont"/>
    <w:uiPriority w:val="99"/>
    <w:semiHidden/>
    <w:rsid w:val="00E91A74"/>
    <w:rPr>
      <w:rFonts w:ascii="Helvetica" w:hAnsi="Helvetica" w:cs="Times New Roman"/>
      <w:sz w:val="24"/>
    </w:rPr>
  </w:style>
  <w:style w:type="paragraph" w:customStyle="1" w:styleId="Intestazione1">
    <w:name w:val="Intestazione1"/>
    <w:basedOn w:val="Normal"/>
    <w:uiPriority w:val="99"/>
    <w:rsid w:val="00E91A74"/>
    <w:pPr>
      <w:tabs>
        <w:tab w:val="center" w:pos="4819"/>
        <w:tab w:val="right" w:pos="9638"/>
      </w:tabs>
      <w:spacing w:after="0" w:line="240" w:lineRule="auto"/>
    </w:pPr>
    <w:rPr>
      <w:rFonts w:ascii="Times New Roman" w:eastAsia="Times New Roman" w:hAnsi="Times New Roman"/>
      <w:szCs w:val="24"/>
      <w:lang w:eastAsia="it-IT"/>
    </w:rPr>
  </w:style>
  <w:style w:type="paragraph" w:customStyle="1" w:styleId="Contenutocornice">
    <w:name w:val="Contenuto cornice"/>
    <w:basedOn w:val="Normal"/>
    <w:uiPriority w:val="99"/>
    <w:rsid w:val="00E91A74"/>
  </w:style>
  <w:style w:type="paragraph" w:styleId="IntenseQuote">
    <w:name w:val="Intense Quote"/>
    <w:basedOn w:val="Normal"/>
    <w:next w:val="Normal"/>
    <w:link w:val="IntenseQuoteChar"/>
    <w:uiPriority w:val="99"/>
    <w:qFormat/>
    <w:rsid w:val="0055501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99"/>
    <w:locked/>
    <w:rsid w:val="0055501C"/>
    <w:rPr>
      <w:rFonts w:ascii="Helvetica" w:hAnsi="Helvetica" w:cs="Times New Roman"/>
      <w:i/>
      <w:iCs/>
      <w:color w:val="4472C4"/>
      <w:sz w:val="24"/>
    </w:rPr>
  </w:style>
</w:styles>
</file>

<file path=word/webSettings.xml><?xml version="1.0" encoding="utf-8"?>
<w:webSettings xmlns:r="http://schemas.openxmlformats.org/officeDocument/2006/relationships" xmlns:w="http://schemas.openxmlformats.org/wordprocessingml/2006/main">
  <w:divs>
    <w:div w:id="1107623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3</Pages>
  <Words>893</Words>
  <Characters>5096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cpac135</cp:lastModifiedBy>
  <cp:revision>12</cp:revision>
  <dcterms:created xsi:type="dcterms:W3CDTF">2023-06-09T10:07:00Z</dcterms:created>
  <dcterms:modified xsi:type="dcterms:W3CDTF">2025-09-09T07:45:00Z</dcterms:modified>
</cp:coreProperties>
</file>